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ESTABLISHMENT OF CORONARY MICROEMBOLI VOLUME CAUSING VISIBLE MYOCARDIAL MICROINFARCTS ON MDCT AND MRI </w:t>
      </w:r>
    </w:p>
    <w:bookmarkEnd w:id="0"/>
    <w:p w:rsidR="00B921ED" w:rsidRDefault="00B921ED">
      <w:pPr>
        <w:widowControl w:val="0"/>
        <w:autoSpaceDE w:val="0"/>
        <w:autoSpaceDN w:val="0"/>
        <w:adjustRightInd w:val="0"/>
      </w:pPr>
      <w:r w:rsidRPr="007C2E7F">
        <w:rPr>
          <w:b/>
          <w:bCs/>
          <w:u w:val="single"/>
        </w:rPr>
        <w:t>M</w:t>
      </w:r>
      <w:r w:rsidR="007C2E7F" w:rsidRPr="007C2E7F">
        <w:rPr>
          <w:b/>
          <w:bCs/>
          <w:u w:val="single"/>
        </w:rPr>
        <w:t xml:space="preserve">. </w:t>
      </w:r>
      <w:proofErr w:type="spellStart"/>
      <w:r w:rsidR="007C2E7F" w:rsidRPr="007C2E7F">
        <w:rPr>
          <w:b/>
          <w:bCs/>
          <w:u w:val="single"/>
        </w:rPr>
        <w:t>Saeed</w:t>
      </w:r>
      <w:proofErr w:type="spellEnd"/>
      <w:r>
        <w:t>, S</w:t>
      </w:r>
      <w:r w:rsidR="007C2E7F">
        <w:t>.</w:t>
      </w:r>
      <w:r>
        <w:t>W</w:t>
      </w:r>
      <w:r w:rsidR="007C2E7F">
        <w:t>.</w:t>
      </w:r>
      <w:r>
        <w:t xml:space="preserve"> </w:t>
      </w:r>
      <w:proofErr w:type="spellStart"/>
      <w:r>
        <w:t>Hetts</w:t>
      </w:r>
      <w:proofErr w:type="spellEnd"/>
      <w:r>
        <w:t>, L</w:t>
      </w:r>
      <w:r w:rsidR="007C2E7F">
        <w:t>.</w:t>
      </w:r>
      <w:r>
        <w:t xml:space="preserve"> Do, S</w:t>
      </w:r>
      <w:r w:rsidR="007C2E7F">
        <w:t>.</w:t>
      </w:r>
      <w:r>
        <w:t>M</w:t>
      </w:r>
      <w:r w:rsidR="007C2E7F">
        <w:t>.</w:t>
      </w:r>
      <w:r>
        <w:t xml:space="preserve"> Sullivan, M</w:t>
      </w:r>
      <w:r w:rsidR="007C2E7F">
        <w:t>.</w:t>
      </w:r>
      <w:r>
        <w:t>W</w:t>
      </w:r>
      <w:r w:rsidR="007C2E7F">
        <w:t>.</w:t>
      </w:r>
      <w:r>
        <w:t xml:space="preserve"> Wilson</w:t>
      </w:r>
    </w:p>
    <w:p w:rsidR="00B921ED" w:rsidRDefault="00B921ED" w:rsidP="007C2E7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</w:t>
      </w:r>
      <w:r w:rsidR="007C2E7F">
        <w:rPr>
          <w:color w:val="000000"/>
        </w:rPr>
        <w:t>ept.</w:t>
      </w:r>
      <w:r>
        <w:rPr>
          <w:color w:val="000000"/>
        </w:rPr>
        <w:t xml:space="preserve"> of Radiology and Biomedical Imaging, University of California San Francisco</w:t>
      </w:r>
      <w:r w:rsidR="007C2E7F">
        <w:rPr>
          <w:color w:val="000000"/>
        </w:rPr>
        <w:t>,</w:t>
      </w:r>
    </w:p>
    <w:p w:rsidR="007C2E7F" w:rsidRDefault="007C2E7F" w:rsidP="007C2E7F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CA,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7C2E7F" w:rsidRDefault="00B921ED">
      <w:pPr>
        <w:widowControl w:val="0"/>
        <w:autoSpaceDE w:val="0"/>
        <w:autoSpaceDN w:val="0"/>
        <w:adjustRightInd w:val="0"/>
        <w:jc w:val="both"/>
      </w:pPr>
      <w:r>
        <w:t xml:space="preserve">Objective: To determine the threshold volume of coronary </w:t>
      </w:r>
      <w:proofErr w:type="spellStart"/>
      <w:r>
        <w:t>microemboli</w:t>
      </w:r>
      <w:proofErr w:type="spellEnd"/>
      <w:r>
        <w:t xml:space="preserve"> causing reproducible visibility of myocardial </w:t>
      </w:r>
      <w:proofErr w:type="spellStart"/>
      <w:r>
        <w:t>microinfarcts</w:t>
      </w:r>
      <w:proofErr w:type="spellEnd"/>
      <w:r>
        <w:t xml:space="preserve"> on MDCT and MRI. The sizes of </w:t>
      </w:r>
      <w:proofErr w:type="spellStart"/>
      <w:r>
        <w:t>microemboli</w:t>
      </w:r>
      <w:proofErr w:type="spellEnd"/>
      <w:r>
        <w:t xml:space="preserve"> used were similar to those that pass through the pores of distal filtration devices.</w:t>
      </w:r>
    </w:p>
    <w:p w:rsidR="007C2E7F" w:rsidRDefault="00B921ED">
      <w:pPr>
        <w:widowControl w:val="0"/>
        <w:autoSpaceDE w:val="0"/>
        <w:autoSpaceDN w:val="0"/>
        <w:adjustRightInd w:val="0"/>
        <w:jc w:val="both"/>
      </w:pPr>
      <w:r>
        <w:t xml:space="preserve">Background: Rupture and erosion of atherosclerotic </w:t>
      </w:r>
      <w:proofErr w:type="gramStart"/>
      <w:r>
        <w:t>plaque,</w:t>
      </w:r>
      <w:proofErr w:type="gramEnd"/>
      <w:r>
        <w:t xml:space="preserve"> may occur spontaneously or as a result of percutaneous coronary interventions (PCI).</w:t>
      </w:r>
    </w:p>
    <w:p w:rsidR="007C2E7F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Under X-ray guidance, a 3F catheter was placed selectively in LAD coronary artery of 18 pigs and 16 or 32 cubic-mm volumes of &lt;120micron </w:t>
      </w:r>
      <w:proofErr w:type="spellStart"/>
      <w:r>
        <w:t>microemboli</w:t>
      </w:r>
      <w:proofErr w:type="spellEnd"/>
      <w:r>
        <w:t xml:space="preserve"> were delivered. Delayed contrast enhanced (DE) MDCT, MRI and </w:t>
      </w:r>
      <w:proofErr w:type="spellStart"/>
      <w:r>
        <w:t>histopathological</w:t>
      </w:r>
      <w:proofErr w:type="spellEnd"/>
      <w:r>
        <w:t xml:space="preserve"> stain were used to visualize </w:t>
      </w:r>
      <w:proofErr w:type="spellStart"/>
      <w:r>
        <w:t>microinfarct</w:t>
      </w:r>
      <w:proofErr w:type="spellEnd"/>
      <w:r>
        <w:t xml:space="preserve">. A semi-automatic threshold method and histology were used to measure and characterize </w:t>
      </w:r>
      <w:proofErr w:type="spellStart"/>
      <w:r>
        <w:t>microinfarct</w:t>
      </w:r>
      <w:proofErr w:type="spellEnd"/>
      <w:r>
        <w:t>, respectively.</w:t>
      </w:r>
    </w:p>
    <w:p w:rsidR="007C2E7F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</w:t>
      </w:r>
      <w:proofErr w:type="spellStart"/>
      <w:r>
        <w:t>Microinfarcts</w:t>
      </w:r>
      <w:proofErr w:type="spellEnd"/>
      <w:r>
        <w:t xml:space="preserve"> were visible by the naked eye on DE-MDCT and DE-MRI in all animals that received 32cubic-mm of </w:t>
      </w:r>
      <w:proofErr w:type="spellStart"/>
      <w:r>
        <w:t>microemboli</w:t>
      </w:r>
      <w:proofErr w:type="spellEnd"/>
      <w:r>
        <w:t xml:space="preserve">, but only in 2/3 of the animals that received 16cubic-mm. The semi-automatic threshold method provided measurements of </w:t>
      </w:r>
      <w:proofErr w:type="spellStart"/>
      <w:r>
        <w:t>microinfarct</w:t>
      </w:r>
      <w:proofErr w:type="spellEnd"/>
      <w:r>
        <w:t xml:space="preserve"> sizes in all 18 animals. The contrast between </w:t>
      </w:r>
      <w:proofErr w:type="spellStart"/>
      <w:r>
        <w:t>microinfarcts</w:t>
      </w:r>
      <w:proofErr w:type="spellEnd"/>
      <w:r>
        <w:t xml:space="preserve"> and viable myocardium after administration of contrast media was less on MDCT than on MRI. Histopathology showed evidence of necrosis, apoptosis, inflammation, </w:t>
      </w:r>
      <w:proofErr w:type="gramStart"/>
      <w:r>
        <w:t>edema</w:t>
      </w:r>
      <w:proofErr w:type="gramEnd"/>
      <w:r>
        <w:t xml:space="preserve"> and </w:t>
      </w:r>
      <w:proofErr w:type="spellStart"/>
      <w:r>
        <w:t>microvascular</w:t>
      </w:r>
      <w:proofErr w:type="spellEnd"/>
      <w:r>
        <w:t xml:space="preserve"> obstruction in all animals.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Conclusions: </w:t>
      </w:r>
      <w:proofErr w:type="spellStart"/>
      <w:r>
        <w:t>Microemboli</w:t>
      </w:r>
      <w:proofErr w:type="spellEnd"/>
      <w:r>
        <w:t xml:space="preserve"> volumes greater than 32cubic-mm, but not less than 16cubic-mm, provide reproducible visualization of </w:t>
      </w:r>
      <w:proofErr w:type="spellStart"/>
      <w:r>
        <w:t>microinfarct</w:t>
      </w:r>
      <w:proofErr w:type="spellEnd"/>
      <w:r>
        <w:t xml:space="preserve"> on MDCT and MRI. The clinical implications of these modalities: 1) can be used interchangeably for visualizing and measuring </w:t>
      </w:r>
      <w:proofErr w:type="spellStart"/>
      <w:r>
        <w:t>microinfarct</w:t>
      </w:r>
      <w:proofErr w:type="spellEnd"/>
      <w:r>
        <w:t xml:space="preserve"> size after PCI, and 2) may help in testing the effectiveness of current and new distal filtration devices used to protect myocardium from </w:t>
      </w:r>
      <w:proofErr w:type="spellStart"/>
      <w:r>
        <w:t>microembolization</w:t>
      </w:r>
      <w:proofErr w:type="spellEnd"/>
      <w:r>
        <w:t>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7C2E7F">
      <w:headerReference w:type="default" r:id="rId7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C9" w:rsidRDefault="009E40C9" w:rsidP="009E40C9">
      <w:r>
        <w:separator/>
      </w:r>
    </w:p>
  </w:endnote>
  <w:endnote w:type="continuationSeparator" w:id="0">
    <w:p w:rsidR="009E40C9" w:rsidRDefault="009E40C9" w:rsidP="009E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C9" w:rsidRDefault="009E40C9" w:rsidP="009E40C9">
      <w:r>
        <w:separator/>
      </w:r>
    </w:p>
  </w:footnote>
  <w:footnote w:type="continuationSeparator" w:id="0">
    <w:p w:rsidR="009E40C9" w:rsidRDefault="009E40C9" w:rsidP="009E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C9" w:rsidRDefault="009E40C9" w:rsidP="009E40C9">
    <w:pPr>
      <w:pStyle w:val="Header"/>
    </w:pPr>
    <w:r>
      <w:t>1066, poster, cat: 13</w:t>
    </w:r>
  </w:p>
  <w:p w:rsidR="009E40C9" w:rsidRDefault="009E4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7C2E7F"/>
    <w:rsid w:val="009E40C9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0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0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40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0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0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0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40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0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4F5D33C7</Template>
  <TotalTime>4</TotalTime>
  <Pages>1</Pages>
  <Words>284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2012-02-14T08:29:00Z</cp:lastPrinted>
  <dcterms:created xsi:type="dcterms:W3CDTF">2012-02-14T08:41:00Z</dcterms:created>
  <dcterms:modified xsi:type="dcterms:W3CDTF">2012-02-14T08:45:00Z</dcterms:modified>
</cp:coreProperties>
</file>